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Supplies Needed for ALL Subjects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TEAM Cavanagh, Hart, Howland, Jados, Meginnis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ring binder (may have one for each subject or one big binder with a section for each subject)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Number 2 pencils with erasers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Ink Pens (black or blue)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Grading Pens (red or green)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Highlighters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Color Pencils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2 - 70 page spiral notebooks (1 for ELA and 1 for Social Studies)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3-4 composition notebooks (100 page preferred; 2 for math and 1-2 for science)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Scissors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Glue sticks (multiple)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OPTIONAL: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White Out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Calculator (Texas Instruments TI-34 MultiView)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Earbuds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Sticky notes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Hand Sanitizer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Tissues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